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90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112"/>
      </w:tblGrid>
      <w:tr w:rsidR="0039577E" w:rsidTr="00A13A55">
        <w:tc>
          <w:tcPr>
            <w:tcW w:w="4968" w:type="dxa"/>
            <w:vAlign w:val="center"/>
          </w:tcPr>
          <w:p w:rsidR="0039577E" w:rsidRDefault="0039577E" w:rsidP="00A13A55">
            <w:pPr>
              <w:spacing w:after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</w:rPr>
              <w:drawing>
                <wp:inline distT="0" distB="0" distL="0" distR="0" wp14:anchorId="2809A60D" wp14:editId="153403DD">
                  <wp:extent cx="2971800" cy="471917"/>
                  <wp:effectExtent l="0" t="0" r="0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tacenter-bw.w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910" cy="47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1D2" w:rsidRPr="001971D2" w:rsidRDefault="001971D2" w:rsidP="00A13A55">
            <w:pPr>
              <w:spacing w:after="0"/>
              <w:jc w:val="center"/>
              <w:rPr>
                <w:rFonts w:ascii="Arial" w:hAnsi="Arial"/>
                <w:sz w:val="21"/>
                <w:szCs w:val="21"/>
              </w:rPr>
            </w:pPr>
            <w:r w:rsidRPr="001971D2">
              <w:rPr>
                <w:rFonts w:ascii="Arial" w:hAnsi="Arial"/>
                <w:sz w:val="21"/>
                <w:szCs w:val="21"/>
              </w:rPr>
              <w:t>The Early Childhood Technical Assistance Center</w:t>
            </w:r>
          </w:p>
        </w:tc>
        <w:tc>
          <w:tcPr>
            <w:tcW w:w="5112" w:type="dxa"/>
            <w:vAlign w:val="bottom"/>
          </w:tcPr>
          <w:p w:rsidR="0039577E" w:rsidRPr="001971D2" w:rsidRDefault="00D273C1" w:rsidP="00A13A55">
            <w:pPr>
              <w:spacing w:after="0" w:line="240" w:lineRule="auto"/>
              <w:jc w:val="right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System Framework</w:t>
            </w:r>
          </w:p>
          <w:p w:rsidR="00307D08" w:rsidRDefault="00BA3011" w:rsidP="00A13A55">
            <w:pPr>
              <w:spacing w:after="0" w:line="240" w:lineRule="auto"/>
              <w:jc w:val="right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Personnel/Workforce</w:t>
            </w:r>
          </w:p>
          <w:p w:rsidR="0039577E" w:rsidRDefault="001971D2" w:rsidP="00A13A55">
            <w:pPr>
              <w:spacing w:after="0" w:line="240" w:lineRule="auto"/>
              <w:jc w:val="right"/>
              <w:rPr>
                <w:rFonts w:ascii="Arial" w:hAnsi="Arial"/>
                <w:sz w:val="40"/>
                <w:szCs w:val="40"/>
              </w:rPr>
            </w:pPr>
            <w:r w:rsidRPr="001971D2">
              <w:rPr>
                <w:rFonts w:ascii="Arial" w:hAnsi="Arial"/>
                <w:sz w:val="40"/>
                <w:szCs w:val="40"/>
              </w:rPr>
              <w:t>Component</w:t>
            </w:r>
          </w:p>
          <w:p w:rsidR="00177D90" w:rsidRPr="00177D90" w:rsidRDefault="00177D90" w:rsidP="00A13A55">
            <w:pPr>
              <w:spacing w:after="0" w:line="240" w:lineRule="auto"/>
              <w:jc w:val="right"/>
              <w:outlineLvl w:val="0"/>
              <w:rPr>
                <w:rFonts w:ascii="Arial" w:eastAsia="Times New Roman" w:hAnsi="Arial"/>
                <w:i/>
                <w:sz w:val="22"/>
                <w:szCs w:val="22"/>
              </w:rPr>
            </w:pPr>
          </w:p>
        </w:tc>
      </w:tr>
    </w:tbl>
    <w:p w:rsidR="0039577E" w:rsidRPr="00A13A55" w:rsidRDefault="00A13A55" w:rsidP="0039577E">
      <w:pPr>
        <w:spacing w:after="0" w:line="240" w:lineRule="auto"/>
        <w:rPr>
          <w:rFonts w:ascii="Arial" w:eastAsia="Times New Roman" w:hAnsi="Arial"/>
        </w:rPr>
      </w:pPr>
      <w:r w:rsidRPr="00A13A55">
        <w:rPr>
          <w:rFonts w:ascii="Arial" w:eastAsia="Times New Roman" w:hAnsi="Arial"/>
        </w:rPr>
        <w:t>The Personnel/Workforce component is currently under development</w:t>
      </w:r>
      <w:r w:rsidR="000C252D">
        <w:rPr>
          <w:rFonts w:ascii="Arial" w:eastAsia="Times New Roman" w:hAnsi="Arial"/>
        </w:rPr>
        <w:t xml:space="preserve"> in collaboration with the Early Childhood Personnel Center (ECPC), partner states, Technical Work Group (TWG) members</w:t>
      </w:r>
      <w:r w:rsidR="007226D1">
        <w:rPr>
          <w:rFonts w:ascii="Arial" w:eastAsia="Times New Roman" w:hAnsi="Arial"/>
        </w:rPr>
        <w:t xml:space="preserve"> and other experts in the field</w:t>
      </w:r>
      <w:r w:rsidRPr="00A13A55">
        <w:rPr>
          <w:rFonts w:ascii="Arial" w:eastAsia="Times New Roman" w:hAnsi="Arial"/>
        </w:rPr>
        <w:t xml:space="preserve">.  </w:t>
      </w:r>
      <w:r>
        <w:rPr>
          <w:rFonts w:ascii="Arial" w:eastAsia="Times New Roman" w:hAnsi="Arial"/>
        </w:rPr>
        <w:t xml:space="preserve">  </w:t>
      </w:r>
      <w:hyperlink r:id="rId10" w:history="1"/>
    </w:p>
    <w:p w:rsidR="009C4306" w:rsidRDefault="009C4306" w:rsidP="0039577E">
      <w:pPr>
        <w:spacing w:after="0" w:line="240" w:lineRule="auto"/>
        <w:rPr>
          <w:rFonts w:ascii="Arial" w:eastAsia="Times New Roman" w:hAnsi="Arial"/>
        </w:rPr>
      </w:pPr>
    </w:p>
    <w:p w:rsidR="000429BF" w:rsidRPr="00A13A55" w:rsidRDefault="00DA137D" w:rsidP="00D273C1">
      <w:pPr>
        <w:pBdr>
          <w:bottom w:val="dotted" w:sz="4" w:space="1" w:color="auto"/>
        </w:pBdr>
        <w:spacing w:after="0" w:line="240" w:lineRule="auto"/>
        <w:outlineLvl w:val="0"/>
        <w:rPr>
          <w:rFonts w:ascii="Arial" w:hAnsi="Arial"/>
          <w:b/>
          <w:sz w:val="24"/>
          <w:szCs w:val="28"/>
        </w:rPr>
      </w:pPr>
      <w:r w:rsidRPr="00A13A55">
        <w:rPr>
          <w:rFonts w:ascii="Arial" w:hAnsi="Arial"/>
          <w:b/>
          <w:sz w:val="24"/>
          <w:szCs w:val="28"/>
        </w:rPr>
        <w:t>Subcomponent 1</w:t>
      </w:r>
      <w:r w:rsidR="000429BF" w:rsidRPr="00A13A55">
        <w:rPr>
          <w:rFonts w:ascii="Arial" w:hAnsi="Arial"/>
          <w:b/>
          <w:sz w:val="24"/>
          <w:szCs w:val="28"/>
        </w:rPr>
        <w:t xml:space="preserve">: </w:t>
      </w:r>
      <w:r w:rsidR="009C4306" w:rsidRPr="00A13A55">
        <w:rPr>
          <w:rFonts w:ascii="Arial" w:hAnsi="Arial"/>
          <w:b/>
          <w:sz w:val="24"/>
          <w:szCs w:val="28"/>
        </w:rPr>
        <w:t>Leadership, Coordination, and Sustainability</w:t>
      </w:r>
    </w:p>
    <w:p w:rsidR="000429BF" w:rsidRPr="00A13A55" w:rsidRDefault="000429BF" w:rsidP="000429BF">
      <w:pPr>
        <w:spacing w:after="0" w:line="240" w:lineRule="auto"/>
        <w:rPr>
          <w:rFonts w:ascii="Arial" w:hAnsi="Arial"/>
          <w:b/>
          <w:sz w:val="20"/>
        </w:rPr>
      </w:pPr>
    </w:p>
    <w:p w:rsidR="000833B2" w:rsidRPr="00A13A55" w:rsidRDefault="000429BF" w:rsidP="008C2300">
      <w:pPr>
        <w:ind w:left="270"/>
        <w:rPr>
          <w:rFonts w:ascii="Arial" w:hAnsi="Arial"/>
          <w:sz w:val="20"/>
        </w:rPr>
      </w:pPr>
      <w:r w:rsidRPr="00A13A55">
        <w:rPr>
          <w:rFonts w:ascii="Arial" w:hAnsi="Arial"/>
          <w:b/>
          <w:sz w:val="20"/>
        </w:rPr>
        <w:t>Quality Indicator 1:</w:t>
      </w:r>
      <w:r w:rsidR="00D273C1" w:rsidRPr="00A13A55">
        <w:rPr>
          <w:rFonts w:ascii="Arial" w:hAnsi="Arial"/>
          <w:b/>
          <w:sz w:val="20"/>
        </w:rPr>
        <w:t xml:space="preserve"> </w:t>
      </w:r>
      <w:r w:rsidR="009C4306" w:rsidRPr="00A13A55">
        <w:rPr>
          <w:rFonts w:ascii="Arial" w:hAnsi="Arial"/>
          <w:sz w:val="20"/>
        </w:rPr>
        <w:t>A cross sector leadership team is in place that can set priorities and make policy, governance, and financial decisions.</w:t>
      </w:r>
    </w:p>
    <w:p w:rsidR="00E63510" w:rsidRPr="00A13A55" w:rsidRDefault="000429BF" w:rsidP="008C2300">
      <w:pPr>
        <w:ind w:left="270"/>
        <w:rPr>
          <w:rFonts w:ascii="Arial" w:hAnsi="Arial"/>
          <w:sz w:val="20"/>
        </w:rPr>
      </w:pPr>
      <w:r w:rsidRPr="00A13A55">
        <w:rPr>
          <w:rFonts w:ascii="Arial" w:hAnsi="Arial"/>
          <w:b/>
          <w:sz w:val="20"/>
        </w:rPr>
        <w:t>Quality Indicator 2:</w:t>
      </w:r>
      <w:r w:rsidR="00D273C1" w:rsidRPr="00A13A55">
        <w:rPr>
          <w:rFonts w:ascii="Arial" w:hAnsi="Arial"/>
          <w:b/>
          <w:sz w:val="20"/>
        </w:rPr>
        <w:t xml:space="preserve"> </w:t>
      </w:r>
      <w:r w:rsidR="009C4306" w:rsidRPr="00A13A55">
        <w:rPr>
          <w:rFonts w:ascii="Arial" w:hAnsi="Arial"/>
          <w:sz w:val="20"/>
        </w:rPr>
        <w:t>There is a written</w:t>
      </w:r>
      <w:r w:rsidR="00B80461">
        <w:rPr>
          <w:rFonts w:ascii="Arial" w:hAnsi="Arial"/>
          <w:sz w:val="20"/>
        </w:rPr>
        <w:t xml:space="preserve"> multi-year</w:t>
      </w:r>
      <w:r w:rsidR="009C4306" w:rsidRPr="00A13A55">
        <w:rPr>
          <w:rFonts w:ascii="Arial" w:hAnsi="Arial"/>
          <w:sz w:val="20"/>
        </w:rPr>
        <w:t xml:space="preserve"> plan in place to address all sub-components of the CSPD.  </w:t>
      </w:r>
    </w:p>
    <w:p w:rsidR="00005971" w:rsidRPr="00A13A55" w:rsidRDefault="00005971" w:rsidP="00D273C1">
      <w:pPr>
        <w:pBdr>
          <w:bottom w:val="dotted" w:sz="4" w:space="1" w:color="auto"/>
        </w:pBdr>
        <w:spacing w:after="0" w:line="240" w:lineRule="auto"/>
        <w:outlineLvl w:val="0"/>
        <w:rPr>
          <w:rFonts w:ascii="Arial" w:hAnsi="Arial"/>
          <w:b/>
          <w:sz w:val="24"/>
          <w:szCs w:val="28"/>
        </w:rPr>
      </w:pPr>
      <w:r w:rsidRPr="00A13A55">
        <w:rPr>
          <w:rFonts w:ascii="Arial" w:hAnsi="Arial"/>
          <w:b/>
          <w:sz w:val="24"/>
          <w:szCs w:val="28"/>
        </w:rPr>
        <w:t>Subcomponent 2:</w:t>
      </w:r>
      <w:r w:rsidR="00D273C1" w:rsidRPr="00A13A55">
        <w:rPr>
          <w:rFonts w:ascii="Arial" w:hAnsi="Arial"/>
          <w:b/>
          <w:sz w:val="24"/>
          <w:szCs w:val="28"/>
        </w:rPr>
        <w:t xml:space="preserve"> </w:t>
      </w:r>
      <w:r w:rsidR="009C4306" w:rsidRPr="00A13A55">
        <w:rPr>
          <w:rFonts w:ascii="Arial" w:hAnsi="Arial"/>
          <w:b/>
          <w:sz w:val="24"/>
          <w:szCs w:val="28"/>
        </w:rPr>
        <w:t>State Personnel Standards</w:t>
      </w:r>
    </w:p>
    <w:p w:rsidR="00005971" w:rsidRPr="00A13A55" w:rsidRDefault="00005971" w:rsidP="00005971">
      <w:pPr>
        <w:spacing w:after="0"/>
        <w:rPr>
          <w:rFonts w:ascii="Arial" w:hAnsi="Arial"/>
          <w:b/>
          <w:sz w:val="20"/>
        </w:rPr>
      </w:pPr>
    </w:p>
    <w:p w:rsidR="00005971" w:rsidRPr="00A13A55" w:rsidRDefault="00FE626D" w:rsidP="008C2300">
      <w:pPr>
        <w:ind w:left="270"/>
        <w:rPr>
          <w:rFonts w:ascii="Arial" w:hAnsi="Arial"/>
          <w:sz w:val="20"/>
        </w:rPr>
      </w:pPr>
      <w:r w:rsidRPr="00A13A55">
        <w:rPr>
          <w:rFonts w:ascii="Arial" w:hAnsi="Arial"/>
          <w:b/>
          <w:sz w:val="20"/>
        </w:rPr>
        <w:t>Quality Indicator</w:t>
      </w:r>
      <w:r w:rsidR="006243A1" w:rsidRPr="00A13A55">
        <w:rPr>
          <w:rFonts w:ascii="Arial" w:hAnsi="Arial"/>
          <w:b/>
          <w:sz w:val="20"/>
        </w:rPr>
        <w:t xml:space="preserve"> 3</w:t>
      </w:r>
      <w:r w:rsidR="00005971" w:rsidRPr="00A13A55">
        <w:rPr>
          <w:rFonts w:ascii="Arial" w:hAnsi="Arial"/>
          <w:b/>
          <w:sz w:val="20"/>
        </w:rPr>
        <w:t>:</w:t>
      </w:r>
      <w:r w:rsidR="00D273C1" w:rsidRPr="00A13A55">
        <w:rPr>
          <w:rFonts w:ascii="Arial" w:hAnsi="Arial"/>
          <w:sz w:val="20"/>
        </w:rPr>
        <w:t xml:space="preserve"> </w:t>
      </w:r>
      <w:r w:rsidR="009C4306" w:rsidRPr="00A13A55">
        <w:rPr>
          <w:rFonts w:ascii="Arial" w:hAnsi="Arial"/>
          <w:sz w:val="20"/>
        </w:rPr>
        <w:t>State personnel standards across disciplines are aligned to national professional organization personnel standards.</w:t>
      </w:r>
    </w:p>
    <w:p w:rsidR="00005971" w:rsidRPr="00A13A55" w:rsidRDefault="00FE626D" w:rsidP="008C2300">
      <w:pPr>
        <w:ind w:left="270"/>
        <w:rPr>
          <w:rFonts w:ascii="Arial" w:hAnsi="Arial"/>
          <w:sz w:val="20"/>
        </w:rPr>
      </w:pPr>
      <w:r w:rsidRPr="00A13A55">
        <w:rPr>
          <w:rFonts w:ascii="Arial" w:hAnsi="Arial"/>
          <w:b/>
          <w:sz w:val="20"/>
        </w:rPr>
        <w:t>Quality Indicator 4</w:t>
      </w:r>
      <w:r w:rsidR="00005971" w:rsidRPr="00A13A55">
        <w:rPr>
          <w:rFonts w:ascii="Arial" w:hAnsi="Arial"/>
          <w:b/>
          <w:sz w:val="20"/>
        </w:rPr>
        <w:t>:</w:t>
      </w:r>
      <w:r w:rsidR="00D273C1" w:rsidRPr="00A13A55">
        <w:rPr>
          <w:rFonts w:ascii="Arial" w:hAnsi="Arial"/>
          <w:b/>
          <w:sz w:val="20"/>
        </w:rPr>
        <w:t xml:space="preserve"> </w:t>
      </w:r>
      <w:r w:rsidR="009C4306" w:rsidRPr="00A13A55">
        <w:rPr>
          <w:rFonts w:ascii="Arial" w:hAnsi="Arial"/>
          <w:sz w:val="20"/>
        </w:rPr>
        <w:t>The criteria for state certification, licensure, credentialing and/or endorsement are aligned to state personnel standards and national professional organization personnel standards across disciplines.</w:t>
      </w:r>
    </w:p>
    <w:p w:rsidR="000429BF" w:rsidRPr="00A13A55" w:rsidRDefault="000429BF" w:rsidP="00D273C1">
      <w:pPr>
        <w:pBdr>
          <w:bottom w:val="dotted" w:sz="4" w:space="1" w:color="auto"/>
        </w:pBdr>
        <w:spacing w:after="0" w:line="240" w:lineRule="auto"/>
        <w:outlineLvl w:val="0"/>
        <w:rPr>
          <w:rFonts w:ascii="Arial" w:hAnsi="Arial"/>
          <w:b/>
          <w:sz w:val="24"/>
          <w:szCs w:val="28"/>
        </w:rPr>
      </w:pPr>
      <w:r w:rsidRPr="00A13A55">
        <w:rPr>
          <w:rFonts w:ascii="Arial" w:hAnsi="Arial"/>
          <w:b/>
          <w:sz w:val="24"/>
          <w:szCs w:val="28"/>
        </w:rPr>
        <w:t>Subcomponent 3:</w:t>
      </w:r>
      <w:r w:rsidR="00D273C1" w:rsidRPr="00A13A55">
        <w:rPr>
          <w:rFonts w:ascii="Arial" w:hAnsi="Arial"/>
          <w:b/>
          <w:sz w:val="24"/>
          <w:szCs w:val="28"/>
        </w:rPr>
        <w:t xml:space="preserve"> </w:t>
      </w:r>
      <w:proofErr w:type="spellStart"/>
      <w:r w:rsidR="00B90DE5" w:rsidRPr="00A13A55">
        <w:rPr>
          <w:rFonts w:ascii="Arial" w:hAnsi="Arial"/>
          <w:b/>
          <w:sz w:val="24"/>
          <w:szCs w:val="28"/>
        </w:rPr>
        <w:t>Pr</w:t>
      </w:r>
      <w:r w:rsidR="009C4306" w:rsidRPr="00A13A55">
        <w:rPr>
          <w:rFonts w:ascii="Arial" w:hAnsi="Arial"/>
          <w:b/>
          <w:sz w:val="24"/>
          <w:szCs w:val="28"/>
        </w:rPr>
        <w:t>eservice</w:t>
      </w:r>
      <w:proofErr w:type="spellEnd"/>
      <w:r w:rsidR="009C4306" w:rsidRPr="00A13A55">
        <w:rPr>
          <w:rFonts w:ascii="Arial" w:hAnsi="Arial"/>
          <w:b/>
          <w:sz w:val="24"/>
          <w:szCs w:val="28"/>
        </w:rPr>
        <w:t xml:space="preserve"> Personnel Development</w:t>
      </w:r>
    </w:p>
    <w:p w:rsidR="008C2300" w:rsidRPr="00A13A55" w:rsidRDefault="008C2300" w:rsidP="008C2300">
      <w:pPr>
        <w:spacing w:after="0"/>
        <w:rPr>
          <w:rFonts w:ascii="Arial" w:hAnsi="Arial"/>
          <w:b/>
          <w:sz w:val="20"/>
        </w:rPr>
      </w:pPr>
    </w:p>
    <w:p w:rsidR="000429BF" w:rsidRPr="00A13A55" w:rsidRDefault="00FE626D" w:rsidP="008C2300">
      <w:pPr>
        <w:ind w:left="270"/>
        <w:rPr>
          <w:rFonts w:ascii="Arial" w:hAnsi="Arial"/>
          <w:sz w:val="20"/>
        </w:rPr>
      </w:pPr>
      <w:r w:rsidRPr="00A13A55">
        <w:rPr>
          <w:rFonts w:ascii="Arial" w:hAnsi="Arial"/>
          <w:b/>
          <w:sz w:val="20"/>
        </w:rPr>
        <w:t>Quality Indicator 5</w:t>
      </w:r>
      <w:r w:rsidR="000429BF" w:rsidRPr="00A13A55">
        <w:rPr>
          <w:rFonts w:ascii="Arial" w:hAnsi="Arial"/>
          <w:b/>
          <w:sz w:val="20"/>
        </w:rPr>
        <w:t>:</w:t>
      </w:r>
      <w:r w:rsidR="00D273C1" w:rsidRPr="00A13A55">
        <w:rPr>
          <w:rFonts w:ascii="Arial" w:hAnsi="Arial"/>
          <w:b/>
          <w:sz w:val="20"/>
        </w:rPr>
        <w:t xml:space="preserve"> </w:t>
      </w:r>
      <w:r w:rsidR="009C4306" w:rsidRPr="00A13A55">
        <w:rPr>
          <w:rFonts w:ascii="Arial" w:hAnsi="Arial"/>
          <w:sz w:val="20"/>
        </w:rPr>
        <w:t>Institution of higher education (IHE) programs and curricula across disciplines are aligned with both national professional organization personnel standards and state personnel standards.</w:t>
      </w:r>
    </w:p>
    <w:p w:rsidR="000429BF" w:rsidRPr="00A13A55" w:rsidRDefault="00FE626D" w:rsidP="009359E4">
      <w:pPr>
        <w:spacing w:after="0" w:line="240" w:lineRule="auto"/>
        <w:ind w:left="270"/>
        <w:rPr>
          <w:rFonts w:ascii="Arial" w:hAnsi="Arial"/>
          <w:sz w:val="20"/>
        </w:rPr>
      </w:pPr>
      <w:r w:rsidRPr="00A13A55">
        <w:rPr>
          <w:rFonts w:ascii="Arial" w:hAnsi="Arial"/>
          <w:b/>
          <w:sz w:val="20"/>
        </w:rPr>
        <w:t>Quality Indicator 6</w:t>
      </w:r>
      <w:r w:rsidR="000429BF" w:rsidRPr="00A13A55">
        <w:rPr>
          <w:rFonts w:ascii="Arial" w:hAnsi="Arial"/>
          <w:b/>
          <w:sz w:val="20"/>
        </w:rPr>
        <w:t>:</w:t>
      </w:r>
      <w:r w:rsidR="00D273C1" w:rsidRPr="00A13A55">
        <w:rPr>
          <w:rFonts w:ascii="Arial" w:hAnsi="Arial"/>
          <w:sz w:val="20"/>
        </w:rPr>
        <w:t xml:space="preserve"> </w:t>
      </w:r>
      <w:r w:rsidR="009C4306" w:rsidRPr="00A13A55">
        <w:rPr>
          <w:rFonts w:ascii="Arial" w:hAnsi="Arial"/>
          <w:sz w:val="20"/>
        </w:rPr>
        <w:t>Institution of higher education programs and curricula address early childhood development and discipline specific pedagogy.</w:t>
      </w:r>
    </w:p>
    <w:p w:rsidR="009359E4" w:rsidRPr="00A13A55" w:rsidRDefault="009359E4" w:rsidP="009359E4">
      <w:pPr>
        <w:spacing w:after="0" w:line="240" w:lineRule="auto"/>
        <w:ind w:left="270"/>
        <w:rPr>
          <w:rFonts w:ascii="Arial" w:hAnsi="Arial"/>
          <w:b/>
          <w:sz w:val="20"/>
        </w:rPr>
      </w:pPr>
    </w:p>
    <w:p w:rsidR="000429BF" w:rsidRPr="00A13A55" w:rsidRDefault="000429BF" w:rsidP="00D273C1">
      <w:pPr>
        <w:pBdr>
          <w:bottom w:val="dotted" w:sz="4" w:space="1" w:color="auto"/>
        </w:pBdr>
        <w:spacing w:after="0" w:line="240" w:lineRule="auto"/>
        <w:outlineLvl w:val="0"/>
        <w:rPr>
          <w:rFonts w:ascii="Arial" w:hAnsi="Arial"/>
          <w:b/>
          <w:sz w:val="24"/>
          <w:szCs w:val="28"/>
        </w:rPr>
      </w:pPr>
      <w:r w:rsidRPr="00A13A55">
        <w:rPr>
          <w:rFonts w:ascii="Arial" w:hAnsi="Arial"/>
          <w:b/>
          <w:sz w:val="24"/>
          <w:szCs w:val="28"/>
        </w:rPr>
        <w:t>Subcomponent 4:</w:t>
      </w:r>
      <w:r w:rsidR="00D273C1" w:rsidRPr="00A13A55">
        <w:rPr>
          <w:rFonts w:ascii="Arial" w:hAnsi="Arial"/>
          <w:b/>
          <w:sz w:val="24"/>
          <w:szCs w:val="28"/>
        </w:rPr>
        <w:t xml:space="preserve"> </w:t>
      </w:r>
      <w:proofErr w:type="spellStart"/>
      <w:r w:rsidR="00CD0FA3" w:rsidRPr="00A13A55">
        <w:rPr>
          <w:rFonts w:ascii="Arial" w:hAnsi="Arial"/>
          <w:b/>
          <w:sz w:val="24"/>
          <w:szCs w:val="28"/>
        </w:rPr>
        <w:t>Inservice</w:t>
      </w:r>
      <w:proofErr w:type="spellEnd"/>
      <w:r w:rsidR="00CD0FA3" w:rsidRPr="00A13A55">
        <w:rPr>
          <w:rFonts w:ascii="Arial" w:hAnsi="Arial"/>
          <w:b/>
          <w:sz w:val="24"/>
          <w:szCs w:val="28"/>
        </w:rPr>
        <w:t xml:space="preserve"> Personnel Development</w:t>
      </w:r>
      <w:r w:rsidR="003A2F23" w:rsidRPr="00A13A55">
        <w:rPr>
          <w:rFonts w:ascii="Arial" w:hAnsi="Arial"/>
          <w:b/>
          <w:sz w:val="24"/>
          <w:szCs w:val="28"/>
        </w:rPr>
        <w:t xml:space="preserve"> </w:t>
      </w:r>
    </w:p>
    <w:p w:rsidR="00C822A4" w:rsidRPr="00A13A55" w:rsidRDefault="00C822A4" w:rsidP="00C822A4">
      <w:pPr>
        <w:spacing w:after="0"/>
        <w:rPr>
          <w:rFonts w:ascii="Arial" w:hAnsi="Arial"/>
          <w:b/>
          <w:sz w:val="20"/>
        </w:rPr>
      </w:pPr>
    </w:p>
    <w:p w:rsidR="000429BF" w:rsidRPr="00A13A55" w:rsidRDefault="00FE626D" w:rsidP="00C822A4">
      <w:pPr>
        <w:ind w:left="270"/>
        <w:rPr>
          <w:rFonts w:ascii="Arial" w:hAnsi="Arial"/>
          <w:sz w:val="20"/>
        </w:rPr>
      </w:pPr>
      <w:r w:rsidRPr="00A13A55">
        <w:rPr>
          <w:rFonts w:ascii="Arial" w:hAnsi="Arial"/>
          <w:b/>
          <w:sz w:val="20"/>
        </w:rPr>
        <w:t>Quality Indicator 7</w:t>
      </w:r>
      <w:r w:rsidR="000429BF" w:rsidRPr="00A13A55">
        <w:rPr>
          <w:rFonts w:ascii="Arial" w:hAnsi="Arial"/>
          <w:b/>
          <w:sz w:val="20"/>
        </w:rPr>
        <w:t>:</w:t>
      </w:r>
      <w:r w:rsidR="00D273C1" w:rsidRPr="00A13A55">
        <w:rPr>
          <w:rFonts w:ascii="Arial" w:hAnsi="Arial"/>
          <w:b/>
          <w:sz w:val="20"/>
        </w:rPr>
        <w:t xml:space="preserve"> </w:t>
      </w:r>
      <w:r w:rsidR="00CD0FA3" w:rsidRPr="00A13A55">
        <w:rPr>
          <w:rFonts w:ascii="Arial" w:hAnsi="Arial"/>
          <w:sz w:val="20"/>
        </w:rPr>
        <w:t xml:space="preserve">A statewide system for </w:t>
      </w:r>
      <w:proofErr w:type="spellStart"/>
      <w:r w:rsidR="00CD0FA3" w:rsidRPr="00A13A55">
        <w:rPr>
          <w:rFonts w:ascii="Arial" w:hAnsi="Arial"/>
          <w:sz w:val="20"/>
        </w:rPr>
        <w:t>inservice</w:t>
      </w:r>
      <w:proofErr w:type="spellEnd"/>
      <w:r w:rsidR="00CD0FA3" w:rsidRPr="00A13A55">
        <w:rPr>
          <w:rFonts w:ascii="Arial" w:hAnsi="Arial"/>
          <w:sz w:val="20"/>
        </w:rPr>
        <w:t xml:space="preserve"> </w:t>
      </w:r>
      <w:r w:rsidR="00776C02" w:rsidRPr="00A13A55">
        <w:rPr>
          <w:rFonts w:ascii="Arial" w:hAnsi="Arial"/>
          <w:sz w:val="20"/>
        </w:rPr>
        <w:t>personnel</w:t>
      </w:r>
      <w:r w:rsidR="00CD0FA3" w:rsidRPr="00A13A55">
        <w:rPr>
          <w:rFonts w:ascii="Arial" w:hAnsi="Arial"/>
          <w:sz w:val="20"/>
        </w:rPr>
        <w:t xml:space="preserve"> development and technical assistance is in place for personnel across disciplines</w:t>
      </w:r>
    </w:p>
    <w:p w:rsidR="001C403B" w:rsidRPr="00A13A55" w:rsidRDefault="00FE626D" w:rsidP="00C822A4">
      <w:pPr>
        <w:ind w:left="270"/>
        <w:rPr>
          <w:rFonts w:ascii="Arial" w:hAnsi="Arial"/>
          <w:b/>
          <w:sz w:val="20"/>
        </w:rPr>
      </w:pPr>
      <w:r w:rsidRPr="00A13A55">
        <w:rPr>
          <w:rFonts w:ascii="Arial" w:hAnsi="Arial"/>
          <w:b/>
          <w:sz w:val="20"/>
        </w:rPr>
        <w:t>Quality Indicator 8</w:t>
      </w:r>
      <w:r w:rsidR="000429BF" w:rsidRPr="00A13A55">
        <w:rPr>
          <w:rFonts w:ascii="Arial" w:hAnsi="Arial"/>
          <w:b/>
          <w:sz w:val="20"/>
        </w:rPr>
        <w:t>:</w:t>
      </w:r>
      <w:r w:rsidR="00D273C1" w:rsidRPr="00A13A55">
        <w:rPr>
          <w:rFonts w:ascii="Arial" w:hAnsi="Arial"/>
          <w:b/>
          <w:sz w:val="20"/>
        </w:rPr>
        <w:t xml:space="preserve"> </w:t>
      </w:r>
      <w:r w:rsidR="00CD0FA3" w:rsidRPr="00A13A55">
        <w:rPr>
          <w:rFonts w:ascii="Arial" w:hAnsi="Arial"/>
          <w:sz w:val="20"/>
        </w:rPr>
        <w:t xml:space="preserve">A statewide system for </w:t>
      </w:r>
      <w:proofErr w:type="spellStart"/>
      <w:r w:rsidR="00CD0FA3" w:rsidRPr="00A13A55">
        <w:rPr>
          <w:rFonts w:ascii="Arial" w:hAnsi="Arial"/>
          <w:sz w:val="20"/>
        </w:rPr>
        <w:t>inservice</w:t>
      </w:r>
      <w:proofErr w:type="spellEnd"/>
      <w:r w:rsidR="00776C02" w:rsidRPr="00A13A55">
        <w:rPr>
          <w:rFonts w:ascii="Arial" w:hAnsi="Arial"/>
          <w:sz w:val="20"/>
        </w:rPr>
        <w:t xml:space="preserve"> personnel</w:t>
      </w:r>
      <w:r w:rsidR="00CD0FA3" w:rsidRPr="00A13A55">
        <w:rPr>
          <w:rFonts w:ascii="Arial" w:hAnsi="Arial"/>
          <w:sz w:val="20"/>
        </w:rPr>
        <w:t xml:space="preserve"> development</w:t>
      </w:r>
      <w:r w:rsidR="00776C02" w:rsidRPr="00A13A55">
        <w:rPr>
          <w:rFonts w:ascii="Arial" w:hAnsi="Arial"/>
          <w:sz w:val="20"/>
        </w:rPr>
        <w:t xml:space="preserve"> and technical assistance </w:t>
      </w:r>
      <w:r w:rsidR="00CD0FA3" w:rsidRPr="00A13A55">
        <w:rPr>
          <w:rFonts w:ascii="Arial" w:hAnsi="Arial"/>
          <w:sz w:val="20"/>
        </w:rPr>
        <w:t>is aligned and coordinated with higher education program and curricula across disciplines</w:t>
      </w:r>
      <w:r w:rsidR="00776C02" w:rsidRPr="00A13A55">
        <w:rPr>
          <w:rFonts w:ascii="Arial" w:hAnsi="Arial"/>
          <w:sz w:val="20"/>
        </w:rPr>
        <w:t>.</w:t>
      </w:r>
    </w:p>
    <w:p w:rsidR="003E3B89" w:rsidRPr="00A13A55" w:rsidRDefault="003E3B89" w:rsidP="0059545D">
      <w:pPr>
        <w:pBdr>
          <w:bottom w:val="dotted" w:sz="4" w:space="1" w:color="auto"/>
        </w:pBdr>
        <w:spacing w:after="0" w:line="240" w:lineRule="auto"/>
        <w:outlineLvl w:val="0"/>
        <w:rPr>
          <w:rFonts w:ascii="Arial" w:hAnsi="Arial"/>
          <w:b/>
          <w:sz w:val="24"/>
          <w:szCs w:val="28"/>
        </w:rPr>
      </w:pPr>
      <w:r w:rsidRPr="00A13A55">
        <w:rPr>
          <w:rFonts w:ascii="Arial" w:hAnsi="Arial"/>
          <w:b/>
          <w:sz w:val="24"/>
          <w:szCs w:val="28"/>
        </w:rPr>
        <w:t>Subcomponent 5:</w:t>
      </w:r>
      <w:r w:rsidR="00D273C1" w:rsidRPr="00A13A55">
        <w:rPr>
          <w:rFonts w:ascii="Arial" w:hAnsi="Arial"/>
          <w:b/>
          <w:sz w:val="24"/>
          <w:szCs w:val="28"/>
        </w:rPr>
        <w:t xml:space="preserve"> </w:t>
      </w:r>
      <w:r w:rsidR="00CD0FA3" w:rsidRPr="00A13A55">
        <w:rPr>
          <w:rFonts w:ascii="Arial" w:hAnsi="Arial"/>
          <w:b/>
          <w:sz w:val="24"/>
          <w:szCs w:val="28"/>
        </w:rPr>
        <w:t xml:space="preserve">Recruitment and Retention </w:t>
      </w:r>
    </w:p>
    <w:p w:rsidR="0059545D" w:rsidRPr="00A13A55" w:rsidRDefault="0059545D" w:rsidP="0059545D">
      <w:pPr>
        <w:spacing w:after="0"/>
        <w:rPr>
          <w:rFonts w:ascii="Arial" w:hAnsi="Arial"/>
          <w:b/>
          <w:sz w:val="20"/>
        </w:rPr>
      </w:pPr>
    </w:p>
    <w:p w:rsidR="003E3B89" w:rsidRPr="00A13A55" w:rsidRDefault="00CD0FA3" w:rsidP="0059545D">
      <w:pPr>
        <w:ind w:left="270"/>
        <w:rPr>
          <w:rFonts w:ascii="Arial" w:hAnsi="Arial"/>
          <w:b/>
          <w:sz w:val="20"/>
        </w:rPr>
      </w:pPr>
      <w:r w:rsidRPr="00A13A55">
        <w:rPr>
          <w:rFonts w:ascii="Arial" w:hAnsi="Arial"/>
          <w:b/>
          <w:sz w:val="20"/>
        </w:rPr>
        <w:t>Quality Indicator 9</w:t>
      </w:r>
      <w:r w:rsidR="003E3B89" w:rsidRPr="00A13A55">
        <w:rPr>
          <w:rFonts w:ascii="Arial" w:hAnsi="Arial"/>
          <w:b/>
          <w:sz w:val="20"/>
        </w:rPr>
        <w:t>:</w:t>
      </w:r>
      <w:r w:rsidR="00D273C1" w:rsidRPr="00B80461">
        <w:rPr>
          <w:rFonts w:ascii="Arial" w:hAnsi="Arial"/>
          <w:sz w:val="20"/>
        </w:rPr>
        <w:t xml:space="preserve"> </w:t>
      </w:r>
      <w:r w:rsidR="00B80461" w:rsidRPr="00B80461">
        <w:rPr>
          <w:rFonts w:ascii="Arial" w:hAnsi="Arial"/>
          <w:sz w:val="20"/>
        </w:rPr>
        <w:t>C</w:t>
      </w:r>
      <w:r w:rsidRPr="00B80461">
        <w:rPr>
          <w:rFonts w:ascii="Arial" w:hAnsi="Arial"/>
          <w:sz w:val="20"/>
        </w:rPr>
        <w:t>omprehensive</w:t>
      </w:r>
      <w:r w:rsidRPr="00A13A55">
        <w:rPr>
          <w:rFonts w:ascii="Arial" w:hAnsi="Arial"/>
          <w:sz w:val="20"/>
        </w:rPr>
        <w:t xml:space="preserve"> recruitment and retention</w:t>
      </w:r>
      <w:r w:rsidR="00B80461">
        <w:rPr>
          <w:rFonts w:ascii="Arial" w:hAnsi="Arial"/>
          <w:sz w:val="20"/>
        </w:rPr>
        <w:t xml:space="preserve"> strategies are</w:t>
      </w:r>
      <w:r w:rsidRPr="00A13A55">
        <w:rPr>
          <w:rFonts w:ascii="Arial" w:hAnsi="Arial"/>
          <w:sz w:val="20"/>
        </w:rPr>
        <w:t xml:space="preserve"> </w:t>
      </w:r>
      <w:r w:rsidR="00B80461">
        <w:rPr>
          <w:rFonts w:ascii="Arial" w:hAnsi="Arial"/>
          <w:sz w:val="20"/>
        </w:rPr>
        <w:t xml:space="preserve">based on multiple data sources </w:t>
      </w:r>
      <w:r w:rsidRPr="00A13A55">
        <w:rPr>
          <w:rFonts w:ascii="Arial" w:hAnsi="Arial"/>
          <w:sz w:val="20"/>
        </w:rPr>
        <w:t>and revised as necessary.</w:t>
      </w:r>
    </w:p>
    <w:p w:rsidR="00CD0FA3" w:rsidRPr="00A13A55" w:rsidRDefault="00CD0FA3" w:rsidP="00CD0FA3">
      <w:pPr>
        <w:ind w:left="270"/>
        <w:rPr>
          <w:rFonts w:ascii="Arial" w:hAnsi="Arial"/>
          <w:b/>
          <w:sz w:val="20"/>
        </w:rPr>
      </w:pPr>
      <w:r w:rsidRPr="00A13A55">
        <w:rPr>
          <w:rFonts w:ascii="Arial" w:hAnsi="Arial"/>
          <w:b/>
          <w:sz w:val="20"/>
        </w:rPr>
        <w:t xml:space="preserve">Quality Indicator 10: </w:t>
      </w:r>
      <w:r w:rsidRPr="00A13A55">
        <w:rPr>
          <w:rFonts w:ascii="Arial" w:hAnsi="Arial"/>
          <w:sz w:val="20"/>
        </w:rPr>
        <w:t xml:space="preserve">Comprehensive recruitment and retention </w:t>
      </w:r>
      <w:bookmarkStart w:id="0" w:name="_GoBack"/>
      <w:bookmarkEnd w:id="0"/>
      <w:r w:rsidRPr="00A13A55">
        <w:rPr>
          <w:rFonts w:ascii="Arial" w:hAnsi="Arial"/>
          <w:sz w:val="20"/>
        </w:rPr>
        <w:t>strategies are being implemented across disciplines.</w:t>
      </w:r>
    </w:p>
    <w:p w:rsidR="00DC266D" w:rsidRPr="00A13A55" w:rsidRDefault="00DC266D" w:rsidP="00DC266D">
      <w:pPr>
        <w:pBdr>
          <w:bottom w:val="dotted" w:sz="4" w:space="1" w:color="auto"/>
        </w:pBdr>
        <w:spacing w:after="0" w:line="240" w:lineRule="auto"/>
        <w:outlineLvl w:val="0"/>
        <w:rPr>
          <w:rFonts w:ascii="Arial" w:hAnsi="Arial"/>
          <w:b/>
          <w:sz w:val="24"/>
          <w:szCs w:val="28"/>
        </w:rPr>
      </w:pPr>
      <w:r w:rsidRPr="00A13A55">
        <w:rPr>
          <w:rFonts w:ascii="Arial" w:hAnsi="Arial"/>
          <w:b/>
          <w:sz w:val="24"/>
          <w:szCs w:val="28"/>
        </w:rPr>
        <w:t xml:space="preserve">Subcomponent 6: Evaluation  </w:t>
      </w:r>
    </w:p>
    <w:p w:rsidR="00DC266D" w:rsidRPr="00A13A55" w:rsidRDefault="00DC266D" w:rsidP="00DC266D">
      <w:pPr>
        <w:spacing w:after="0"/>
        <w:rPr>
          <w:rFonts w:ascii="Arial" w:hAnsi="Arial"/>
          <w:b/>
          <w:sz w:val="20"/>
        </w:rPr>
      </w:pPr>
    </w:p>
    <w:p w:rsidR="00DC266D" w:rsidRPr="00A13A55" w:rsidRDefault="00DC266D" w:rsidP="00DC266D">
      <w:pPr>
        <w:ind w:left="270"/>
        <w:rPr>
          <w:rFonts w:ascii="Arial" w:hAnsi="Arial"/>
          <w:b/>
          <w:sz w:val="20"/>
        </w:rPr>
      </w:pPr>
      <w:r w:rsidRPr="00A13A55">
        <w:rPr>
          <w:rFonts w:ascii="Arial" w:hAnsi="Arial"/>
          <w:b/>
          <w:sz w:val="20"/>
        </w:rPr>
        <w:t xml:space="preserve">Quality Indicator 11: </w:t>
      </w:r>
      <w:r w:rsidRPr="00A13A55">
        <w:rPr>
          <w:rFonts w:ascii="Arial" w:hAnsi="Arial"/>
          <w:sz w:val="20"/>
        </w:rPr>
        <w:t>The evaluation plan for the CSPD includes processes and mechanisms to collect, store, and analyze data across all subcomponents.</w:t>
      </w:r>
    </w:p>
    <w:p w:rsidR="00DC266D" w:rsidRPr="0039577E" w:rsidRDefault="00DC266D" w:rsidP="00A13A55">
      <w:pPr>
        <w:ind w:left="270"/>
        <w:rPr>
          <w:rFonts w:ascii="Arial" w:hAnsi="Arial"/>
          <w:b/>
        </w:rPr>
      </w:pPr>
      <w:r w:rsidRPr="00A13A55">
        <w:rPr>
          <w:rFonts w:ascii="Arial" w:hAnsi="Arial"/>
          <w:b/>
          <w:sz w:val="20"/>
        </w:rPr>
        <w:t xml:space="preserve">Quality Indicator 12: </w:t>
      </w:r>
      <w:r w:rsidRPr="00A13A55">
        <w:rPr>
          <w:rFonts w:ascii="Arial" w:hAnsi="Arial"/>
          <w:sz w:val="20"/>
        </w:rPr>
        <w:t>The evaluation plan is implemented, continuously monitored, and revised as necessary based on multiple data sources.</w:t>
      </w:r>
    </w:p>
    <w:sectPr w:rsidR="00DC266D" w:rsidRPr="0039577E" w:rsidSect="007C17BE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5E" w:rsidRDefault="00466E5E" w:rsidP="007060C8">
      <w:pPr>
        <w:spacing w:after="0" w:line="240" w:lineRule="auto"/>
      </w:pPr>
      <w:r>
        <w:separator/>
      </w:r>
    </w:p>
  </w:endnote>
  <w:endnote w:type="continuationSeparator" w:id="0">
    <w:p w:rsidR="00466E5E" w:rsidRDefault="00466E5E" w:rsidP="0070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C9" w:rsidRPr="007C17BE" w:rsidRDefault="00C52CC9" w:rsidP="007C17BE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="Arial" w:hAnsi="Arial"/>
      </w:rPr>
    </w:pPr>
    <w:r w:rsidRPr="007C17BE">
      <w:rPr>
        <w:rFonts w:ascii="Arial" w:hAnsi="Arial"/>
        <w:b/>
      </w:rPr>
      <w:t>System Framework</w:t>
    </w:r>
    <w:r>
      <w:rPr>
        <w:rFonts w:ascii="Arial" w:hAnsi="Arial"/>
      </w:rPr>
      <w:t xml:space="preserve"> </w:t>
    </w:r>
    <w:r w:rsidR="00DC266D">
      <w:rPr>
        <w:rFonts w:ascii="Arial" w:hAnsi="Arial"/>
      </w:rPr>
      <w:t>Personnel/Workforce</w:t>
    </w:r>
    <w:r>
      <w:rPr>
        <w:rFonts w:ascii="Arial" w:hAnsi="Arial"/>
      </w:rPr>
      <w:t xml:space="preserve"> Component </w:t>
    </w:r>
    <w:r w:rsidRPr="007C17BE">
      <w:rPr>
        <w:rFonts w:ascii="Arial" w:hAnsi="Arial"/>
        <w:i/>
      </w:rPr>
      <w:t>(</w:t>
    </w:r>
    <w:r w:rsidR="001379D0">
      <w:rPr>
        <w:rFonts w:ascii="Arial" w:hAnsi="Arial"/>
        <w:i/>
      </w:rPr>
      <w:t xml:space="preserve">Draft </w:t>
    </w:r>
    <w:r w:rsidRPr="007C17BE">
      <w:rPr>
        <w:rFonts w:ascii="Arial" w:hAnsi="Arial"/>
        <w:i/>
      </w:rPr>
      <w:t xml:space="preserve">updated </w:t>
    </w:r>
    <w:r w:rsidR="00226753">
      <w:rPr>
        <w:rFonts w:ascii="Arial" w:hAnsi="Arial"/>
        <w:i/>
      </w:rPr>
      <w:t>September 2</w:t>
    </w:r>
    <w:r w:rsidRPr="007C17BE">
      <w:rPr>
        <w:rFonts w:ascii="Arial" w:hAnsi="Arial"/>
        <w:i/>
      </w:rPr>
      <w:t>, 2014)</w:t>
    </w:r>
    <w:r w:rsidRPr="007C17BE">
      <w:rPr>
        <w:rFonts w:ascii="Arial" w:hAnsi="Arial"/>
      </w:rPr>
      <w:tab/>
    </w:r>
    <w:r w:rsidRPr="007C17BE">
      <w:rPr>
        <w:rFonts w:ascii="Arial" w:hAnsi="Arial"/>
      </w:rPr>
      <w:fldChar w:fldCharType="begin"/>
    </w:r>
    <w:r w:rsidRPr="007C17BE">
      <w:rPr>
        <w:rFonts w:ascii="Arial" w:hAnsi="Arial"/>
      </w:rPr>
      <w:instrText xml:space="preserve"> PAGE   \* MERGEFORMAT </w:instrText>
    </w:r>
    <w:r w:rsidRPr="007C17BE">
      <w:rPr>
        <w:rFonts w:ascii="Arial" w:hAnsi="Arial"/>
      </w:rPr>
      <w:fldChar w:fldCharType="separate"/>
    </w:r>
    <w:r w:rsidR="00B80461">
      <w:rPr>
        <w:rFonts w:ascii="Arial" w:hAnsi="Arial"/>
        <w:noProof/>
      </w:rPr>
      <w:t>1</w:t>
    </w:r>
    <w:r w:rsidRPr="007C17BE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5E" w:rsidRDefault="00466E5E" w:rsidP="007060C8">
      <w:pPr>
        <w:spacing w:after="0" w:line="240" w:lineRule="auto"/>
      </w:pPr>
      <w:r>
        <w:separator/>
      </w:r>
    </w:p>
  </w:footnote>
  <w:footnote w:type="continuationSeparator" w:id="0">
    <w:p w:rsidR="00466E5E" w:rsidRDefault="00466E5E" w:rsidP="0070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C9" w:rsidRPr="004B439D" w:rsidRDefault="00B80461" w:rsidP="004B439D">
    <w:pPr>
      <w:spacing w:before="120"/>
      <w:jc w:val="center"/>
      <w:rPr>
        <w:b/>
        <w:sz w:val="36"/>
        <w:szCs w:val="36"/>
      </w:rPr>
    </w:pPr>
    <w:r>
      <w:rPr>
        <w:noProof/>
      </w:rPr>
      <w:pict w14:anchorId="07DD76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C52CC9"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6EC"/>
    <w:multiLevelType w:val="hybridMultilevel"/>
    <w:tmpl w:val="FCF4C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61F14"/>
    <w:multiLevelType w:val="hybridMultilevel"/>
    <w:tmpl w:val="D88AC870"/>
    <w:lvl w:ilvl="0" w:tplc="76808BA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B99"/>
    <w:multiLevelType w:val="hybridMultilevel"/>
    <w:tmpl w:val="F104C7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663C"/>
    <w:multiLevelType w:val="hybridMultilevel"/>
    <w:tmpl w:val="997A87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97FCB"/>
    <w:multiLevelType w:val="hybridMultilevel"/>
    <w:tmpl w:val="4AFC2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D43BD"/>
    <w:multiLevelType w:val="hybridMultilevel"/>
    <w:tmpl w:val="7294F88E"/>
    <w:lvl w:ilvl="0" w:tplc="2284A3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E45E49"/>
    <w:multiLevelType w:val="hybridMultilevel"/>
    <w:tmpl w:val="FCF4C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95200"/>
    <w:multiLevelType w:val="hybridMultilevel"/>
    <w:tmpl w:val="47A61ED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A024F0"/>
    <w:multiLevelType w:val="hybridMultilevel"/>
    <w:tmpl w:val="82B0FB36"/>
    <w:lvl w:ilvl="0" w:tplc="DEE47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A4CFE"/>
    <w:multiLevelType w:val="hybridMultilevel"/>
    <w:tmpl w:val="9FFAA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013D9"/>
    <w:multiLevelType w:val="hybridMultilevel"/>
    <w:tmpl w:val="554A8748"/>
    <w:lvl w:ilvl="0" w:tplc="4746AF5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37443"/>
    <w:multiLevelType w:val="hybridMultilevel"/>
    <w:tmpl w:val="6792EA38"/>
    <w:lvl w:ilvl="0" w:tplc="09D44EE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F95FD3"/>
    <w:multiLevelType w:val="hybridMultilevel"/>
    <w:tmpl w:val="03564E4E"/>
    <w:lvl w:ilvl="0" w:tplc="707A71D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23F46"/>
    <w:multiLevelType w:val="hybridMultilevel"/>
    <w:tmpl w:val="4F561F4E"/>
    <w:lvl w:ilvl="0" w:tplc="2D0EFC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341FA"/>
    <w:multiLevelType w:val="hybridMultilevel"/>
    <w:tmpl w:val="BC1627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65109"/>
    <w:multiLevelType w:val="hybridMultilevel"/>
    <w:tmpl w:val="FCF4C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16968"/>
    <w:multiLevelType w:val="hybridMultilevel"/>
    <w:tmpl w:val="1244FC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00AFE"/>
    <w:multiLevelType w:val="hybridMultilevel"/>
    <w:tmpl w:val="0FD826E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30EEF"/>
    <w:multiLevelType w:val="hybridMultilevel"/>
    <w:tmpl w:val="194CE9C8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82F65A6"/>
    <w:multiLevelType w:val="hybridMultilevel"/>
    <w:tmpl w:val="6090D1FE"/>
    <w:lvl w:ilvl="0" w:tplc="973419B2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911716"/>
    <w:multiLevelType w:val="hybridMultilevel"/>
    <w:tmpl w:val="FBBC262C"/>
    <w:lvl w:ilvl="0" w:tplc="BB9241A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211F"/>
    <w:multiLevelType w:val="hybridMultilevel"/>
    <w:tmpl w:val="1840B028"/>
    <w:lvl w:ilvl="0" w:tplc="748A2BAC">
      <w:start w:val="1"/>
      <w:numFmt w:val="lowerLetter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60822"/>
    <w:multiLevelType w:val="hybridMultilevel"/>
    <w:tmpl w:val="5FD2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7350"/>
    <w:multiLevelType w:val="hybridMultilevel"/>
    <w:tmpl w:val="C1D6E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07A71D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20CFB"/>
    <w:multiLevelType w:val="hybridMultilevel"/>
    <w:tmpl w:val="71EA8EBA"/>
    <w:lvl w:ilvl="0" w:tplc="04090019">
      <w:start w:val="1"/>
      <w:numFmt w:val="lowerLetter"/>
      <w:lvlText w:val="%1."/>
      <w:lvlJc w:val="left"/>
      <w:pPr>
        <w:ind w:left="10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5">
    <w:nsid w:val="567754F7"/>
    <w:multiLevelType w:val="hybridMultilevel"/>
    <w:tmpl w:val="A72A66B6"/>
    <w:lvl w:ilvl="0" w:tplc="3B187AE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C86DFE"/>
    <w:multiLevelType w:val="hybridMultilevel"/>
    <w:tmpl w:val="F64EC7EA"/>
    <w:lvl w:ilvl="0" w:tplc="0409000F">
      <w:start w:val="1"/>
      <w:numFmt w:val="decimal"/>
      <w:lvlText w:val="%1."/>
      <w:lvlJc w:val="left"/>
      <w:pPr>
        <w:ind w:left="76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27">
    <w:nsid w:val="58296761"/>
    <w:multiLevelType w:val="hybridMultilevel"/>
    <w:tmpl w:val="2D1AAA88"/>
    <w:lvl w:ilvl="0" w:tplc="210A047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>
    <w:nsid w:val="5CD110B1"/>
    <w:multiLevelType w:val="hybridMultilevel"/>
    <w:tmpl w:val="17068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B12F8"/>
    <w:multiLevelType w:val="hybridMultilevel"/>
    <w:tmpl w:val="FBBC262C"/>
    <w:lvl w:ilvl="0" w:tplc="BB9241A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80296"/>
    <w:multiLevelType w:val="hybridMultilevel"/>
    <w:tmpl w:val="B0AC62E4"/>
    <w:lvl w:ilvl="0" w:tplc="DEE47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C32FB7"/>
    <w:multiLevelType w:val="hybridMultilevel"/>
    <w:tmpl w:val="5FC8F514"/>
    <w:lvl w:ilvl="0" w:tplc="831647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94512C"/>
    <w:multiLevelType w:val="hybridMultilevel"/>
    <w:tmpl w:val="FBBC262C"/>
    <w:lvl w:ilvl="0" w:tplc="BB9241A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91361"/>
    <w:multiLevelType w:val="hybridMultilevel"/>
    <w:tmpl w:val="3A9E2B0C"/>
    <w:lvl w:ilvl="0" w:tplc="973419B2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A60456"/>
    <w:multiLevelType w:val="hybridMultilevel"/>
    <w:tmpl w:val="61E63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224D5"/>
    <w:multiLevelType w:val="hybridMultilevel"/>
    <w:tmpl w:val="91BEA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24"/>
  </w:num>
  <w:num w:numId="5">
    <w:abstractNumId w:val="15"/>
  </w:num>
  <w:num w:numId="6">
    <w:abstractNumId w:val="31"/>
  </w:num>
  <w:num w:numId="7">
    <w:abstractNumId w:val="25"/>
  </w:num>
  <w:num w:numId="8">
    <w:abstractNumId w:val="5"/>
  </w:num>
  <w:num w:numId="9">
    <w:abstractNumId w:val="33"/>
  </w:num>
  <w:num w:numId="10">
    <w:abstractNumId w:val="30"/>
  </w:num>
  <w:num w:numId="11">
    <w:abstractNumId w:val="8"/>
  </w:num>
  <w:num w:numId="12">
    <w:abstractNumId w:val="27"/>
  </w:num>
  <w:num w:numId="13">
    <w:abstractNumId w:val="34"/>
  </w:num>
  <w:num w:numId="14">
    <w:abstractNumId w:val="6"/>
  </w:num>
  <w:num w:numId="15">
    <w:abstractNumId w:val="10"/>
  </w:num>
  <w:num w:numId="16">
    <w:abstractNumId w:val="9"/>
  </w:num>
  <w:num w:numId="17">
    <w:abstractNumId w:val="22"/>
  </w:num>
  <w:num w:numId="18">
    <w:abstractNumId w:val="1"/>
  </w:num>
  <w:num w:numId="19">
    <w:abstractNumId w:val="13"/>
  </w:num>
  <w:num w:numId="20">
    <w:abstractNumId w:val="23"/>
  </w:num>
  <w:num w:numId="21">
    <w:abstractNumId w:val="35"/>
  </w:num>
  <w:num w:numId="22">
    <w:abstractNumId w:val="0"/>
  </w:num>
  <w:num w:numId="23">
    <w:abstractNumId w:val="12"/>
  </w:num>
  <w:num w:numId="24">
    <w:abstractNumId w:val="11"/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1D"/>
    <w:rsid w:val="00005971"/>
    <w:rsid w:val="0000727D"/>
    <w:rsid w:val="000129F4"/>
    <w:rsid w:val="000177D2"/>
    <w:rsid w:val="00033B21"/>
    <w:rsid w:val="00036D6A"/>
    <w:rsid w:val="000429BB"/>
    <w:rsid w:val="000429BF"/>
    <w:rsid w:val="00046047"/>
    <w:rsid w:val="000478A7"/>
    <w:rsid w:val="000576A9"/>
    <w:rsid w:val="0006155C"/>
    <w:rsid w:val="000833B2"/>
    <w:rsid w:val="000842CA"/>
    <w:rsid w:val="00090EA4"/>
    <w:rsid w:val="00094804"/>
    <w:rsid w:val="00097AF5"/>
    <w:rsid w:val="000A4B4B"/>
    <w:rsid w:val="000B0E1E"/>
    <w:rsid w:val="000C252D"/>
    <w:rsid w:val="000C7119"/>
    <w:rsid w:val="000E1747"/>
    <w:rsid w:val="000F4FD7"/>
    <w:rsid w:val="001011A7"/>
    <w:rsid w:val="00104B1E"/>
    <w:rsid w:val="001056AA"/>
    <w:rsid w:val="001075C3"/>
    <w:rsid w:val="00110680"/>
    <w:rsid w:val="00113417"/>
    <w:rsid w:val="00130BFF"/>
    <w:rsid w:val="00131EB8"/>
    <w:rsid w:val="001379D0"/>
    <w:rsid w:val="00141D8A"/>
    <w:rsid w:val="00145D09"/>
    <w:rsid w:val="00150249"/>
    <w:rsid w:val="00154A63"/>
    <w:rsid w:val="00177D90"/>
    <w:rsid w:val="00180A5F"/>
    <w:rsid w:val="00183DC5"/>
    <w:rsid w:val="001862F6"/>
    <w:rsid w:val="001971D2"/>
    <w:rsid w:val="00197A30"/>
    <w:rsid w:val="001A2F96"/>
    <w:rsid w:val="001B3DE0"/>
    <w:rsid w:val="001B75F4"/>
    <w:rsid w:val="001C2DBE"/>
    <w:rsid w:val="001C3AD3"/>
    <w:rsid w:val="001C403B"/>
    <w:rsid w:val="001C6E91"/>
    <w:rsid w:val="001C73F9"/>
    <w:rsid w:val="001C75D8"/>
    <w:rsid w:val="001D43B9"/>
    <w:rsid w:val="001E2A06"/>
    <w:rsid w:val="001E7AAF"/>
    <w:rsid w:val="001F14A2"/>
    <w:rsid w:val="00226753"/>
    <w:rsid w:val="002473FB"/>
    <w:rsid w:val="00253A32"/>
    <w:rsid w:val="002629F4"/>
    <w:rsid w:val="00263EA9"/>
    <w:rsid w:val="00277FA3"/>
    <w:rsid w:val="00283AB0"/>
    <w:rsid w:val="002846C7"/>
    <w:rsid w:val="00291DAE"/>
    <w:rsid w:val="002A3EF4"/>
    <w:rsid w:val="002A685B"/>
    <w:rsid w:val="002A7144"/>
    <w:rsid w:val="002B2255"/>
    <w:rsid w:val="002B3CFF"/>
    <w:rsid w:val="002B606B"/>
    <w:rsid w:val="002B7C8D"/>
    <w:rsid w:val="002D152C"/>
    <w:rsid w:val="002D3EFC"/>
    <w:rsid w:val="002E4B27"/>
    <w:rsid w:val="00300793"/>
    <w:rsid w:val="0030237D"/>
    <w:rsid w:val="00307D08"/>
    <w:rsid w:val="00310AF1"/>
    <w:rsid w:val="0032210A"/>
    <w:rsid w:val="003228B1"/>
    <w:rsid w:val="00325B74"/>
    <w:rsid w:val="00327082"/>
    <w:rsid w:val="00327714"/>
    <w:rsid w:val="003303CA"/>
    <w:rsid w:val="003308D0"/>
    <w:rsid w:val="00330E3E"/>
    <w:rsid w:val="0033452A"/>
    <w:rsid w:val="00334DB2"/>
    <w:rsid w:val="00335B59"/>
    <w:rsid w:val="00341881"/>
    <w:rsid w:val="003508BC"/>
    <w:rsid w:val="003620C7"/>
    <w:rsid w:val="00362299"/>
    <w:rsid w:val="00372E3B"/>
    <w:rsid w:val="003947EA"/>
    <w:rsid w:val="0039577E"/>
    <w:rsid w:val="003966E8"/>
    <w:rsid w:val="003A1555"/>
    <w:rsid w:val="003A2F23"/>
    <w:rsid w:val="003A3794"/>
    <w:rsid w:val="003B38A3"/>
    <w:rsid w:val="003C1E79"/>
    <w:rsid w:val="003C6FE7"/>
    <w:rsid w:val="003D2340"/>
    <w:rsid w:val="003D38F3"/>
    <w:rsid w:val="003D548B"/>
    <w:rsid w:val="003E0414"/>
    <w:rsid w:val="003E3B89"/>
    <w:rsid w:val="003E7BD9"/>
    <w:rsid w:val="003F04BC"/>
    <w:rsid w:val="003F7313"/>
    <w:rsid w:val="00401DC9"/>
    <w:rsid w:val="00403BA5"/>
    <w:rsid w:val="00410A37"/>
    <w:rsid w:val="00417BFB"/>
    <w:rsid w:val="004219CD"/>
    <w:rsid w:val="0043160C"/>
    <w:rsid w:val="0044404B"/>
    <w:rsid w:val="00447D9A"/>
    <w:rsid w:val="00452A71"/>
    <w:rsid w:val="00461FF9"/>
    <w:rsid w:val="00464F35"/>
    <w:rsid w:val="00465674"/>
    <w:rsid w:val="00466E5E"/>
    <w:rsid w:val="00482AFE"/>
    <w:rsid w:val="004863EC"/>
    <w:rsid w:val="0048761D"/>
    <w:rsid w:val="0049748D"/>
    <w:rsid w:val="004B439D"/>
    <w:rsid w:val="004D5536"/>
    <w:rsid w:val="004D7AFE"/>
    <w:rsid w:val="00505555"/>
    <w:rsid w:val="005074E1"/>
    <w:rsid w:val="0051155B"/>
    <w:rsid w:val="0051480B"/>
    <w:rsid w:val="00515443"/>
    <w:rsid w:val="0052370D"/>
    <w:rsid w:val="005255A3"/>
    <w:rsid w:val="00531741"/>
    <w:rsid w:val="00537F94"/>
    <w:rsid w:val="005400D1"/>
    <w:rsid w:val="005403CB"/>
    <w:rsid w:val="00542B0F"/>
    <w:rsid w:val="0055776A"/>
    <w:rsid w:val="00561726"/>
    <w:rsid w:val="005620B1"/>
    <w:rsid w:val="00583016"/>
    <w:rsid w:val="0058364E"/>
    <w:rsid w:val="0058496A"/>
    <w:rsid w:val="0059545D"/>
    <w:rsid w:val="00596DF6"/>
    <w:rsid w:val="005A313F"/>
    <w:rsid w:val="005B59CB"/>
    <w:rsid w:val="005C43F0"/>
    <w:rsid w:val="005D6BEE"/>
    <w:rsid w:val="005E51A6"/>
    <w:rsid w:val="005E7733"/>
    <w:rsid w:val="005F2936"/>
    <w:rsid w:val="005F50FF"/>
    <w:rsid w:val="00603985"/>
    <w:rsid w:val="00603A4F"/>
    <w:rsid w:val="00603BD4"/>
    <w:rsid w:val="00613F27"/>
    <w:rsid w:val="006243A1"/>
    <w:rsid w:val="00626A06"/>
    <w:rsid w:val="00631F04"/>
    <w:rsid w:val="00642CA1"/>
    <w:rsid w:val="006451C7"/>
    <w:rsid w:val="006549FB"/>
    <w:rsid w:val="006711F4"/>
    <w:rsid w:val="0068336F"/>
    <w:rsid w:val="00685093"/>
    <w:rsid w:val="00686BA3"/>
    <w:rsid w:val="006A0153"/>
    <w:rsid w:val="006A692D"/>
    <w:rsid w:val="006A7117"/>
    <w:rsid w:val="006B06F8"/>
    <w:rsid w:val="006C0592"/>
    <w:rsid w:val="006C0875"/>
    <w:rsid w:val="006C0EE3"/>
    <w:rsid w:val="006C4993"/>
    <w:rsid w:val="006D4218"/>
    <w:rsid w:val="006E0D2E"/>
    <w:rsid w:val="006E55D1"/>
    <w:rsid w:val="006F2108"/>
    <w:rsid w:val="007049FE"/>
    <w:rsid w:val="007060C8"/>
    <w:rsid w:val="007102E8"/>
    <w:rsid w:val="00713211"/>
    <w:rsid w:val="007226D1"/>
    <w:rsid w:val="00724DDE"/>
    <w:rsid w:val="00724E99"/>
    <w:rsid w:val="00730A8D"/>
    <w:rsid w:val="00732759"/>
    <w:rsid w:val="00736E83"/>
    <w:rsid w:val="0074669D"/>
    <w:rsid w:val="00752B95"/>
    <w:rsid w:val="007577EA"/>
    <w:rsid w:val="007650EF"/>
    <w:rsid w:val="00776C02"/>
    <w:rsid w:val="007807DE"/>
    <w:rsid w:val="00781E68"/>
    <w:rsid w:val="007856E5"/>
    <w:rsid w:val="00786262"/>
    <w:rsid w:val="0079057B"/>
    <w:rsid w:val="0079330D"/>
    <w:rsid w:val="00795D8B"/>
    <w:rsid w:val="007A1A96"/>
    <w:rsid w:val="007A3DCB"/>
    <w:rsid w:val="007B0393"/>
    <w:rsid w:val="007B3741"/>
    <w:rsid w:val="007C13B3"/>
    <w:rsid w:val="007C17BE"/>
    <w:rsid w:val="007C5C07"/>
    <w:rsid w:val="007E49C1"/>
    <w:rsid w:val="007F56F4"/>
    <w:rsid w:val="00806FFF"/>
    <w:rsid w:val="00823742"/>
    <w:rsid w:val="00827A2F"/>
    <w:rsid w:val="008444C6"/>
    <w:rsid w:val="00855369"/>
    <w:rsid w:val="008637D6"/>
    <w:rsid w:val="0086392F"/>
    <w:rsid w:val="0086456F"/>
    <w:rsid w:val="00876D81"/>
    <w:rsid w:val="00880914"/>
    <w:rsid w:val="00881466"/>
    <w:rsid w:val="00883E58"/>
    <w:rsid w:val="008926E8"/>
    <w:rsid w:val="008A1146"/>
    <w:rsid w:val="008A7E55"/>
    <w:rsid w:val="008A7E96"/>
    <w:rsid w:val="008B06B7"/>
    <w:rsid w:val="008B48F2"/>
    <w:rsid w:val="008B6091"/>
    <w:rsid w:val="008C2300"/>
    <w:rsid w:val="008C496F"/>
    <w:rsid w:val="008C71AB"/>
    <w:rsid w:val="008D015E"/>
    <w:rsid w:val="008D2D24"/>
    <w:rsid w:val="008E2895"/>
    <w:rsid w:val="008F3B8E"/>
    <w:rsid w:val="00914793"/>
    <w:rsid w:val="0091698A"/>
    <w:rsid w:val="00925307"/>
    <w:rsid w:val="009253D4"/>
    <w:rsid w:val="009359E4"/>
    <w:rsid w:val="0095328C"/>
    <w:rsid w:val="00960C39"/>
    <w:rsid w:val="00960D10"/>
    <w:rsid w:val="00981A8C"/>
    <w:rsid w:val="00984225"/>
    <w:rsid w:val="00984E30"/>
    <w:rsid w:val="00985C95"/>
    <w:rsid w:val="00990E9E"/>
    <w:rsid w:val="00991395"/>
    <w:rsid w:val="00994C04"/>
    <w:rsid w:val="009B0ED8"/>
    <w:rsid w:val="009B7A8E"/>
    <w:rsid w:val="009C336E"/>
    <w:rsid w:val="009C4306"/>
    <w:rsid w:val="009C7C54"/>
    <w:rsid w:val="009D65A1"/>
    <w:rsid w:val="00A002FE"/>
    <w:rsid w:val="00A00DAA"/>
    <w:rsid w:val="00A13A55"/>
    <w:rsid w:val="00A1520E"/>
    <w:rsid w:val="00A235CF"/>
    <w:rsid w:val="00A23822"/>
    <w:rsid w:val="00A24FE1"/>
    <w:rsid w:val="00A40B3B"/>
    <w:rsid w:val="00A41D28"/>
    <w:rsid w:val="00A44196"/>
    <w:rsid w:val="00A51D49"/>
    <w:rsid w:val="00A55154"/>
    <w:rsid w:val="00A62A45"/>
    <w:rsid w:val="00A63E24"/>
    <w:rsid w:val="00A769AE"/>
    <w:rsid w:val="00A77132"/>
    <w:rsid w:val="00A80693"/>
    <w:rsid w:val="00A83089"/>
    <w:rsid w:val="00A91A1A"/>
    <w:rsid w:val="00A92F94"/>
    <w:rsid w:val="00A93D5B"/>
    <w:rsid w:val="00AB02CD"/>
    <w:rsid w:val="00AB300A"/>
    <w:rsid w:val="00AB6B0A"/>
    <w:rsid w:val="00AC1C27"/>
    <w:rsid w:val="00AD16BD"/>
    <w:rsid w:val="00AD6A97"/>
    <w:rsid w:val="00AE4A75"/>
    <w:rsid w:val="00AE7914"/>
    <w:rsid w:val="00AF6C11"/>
    <w:rsid w:val="00B02BA2"/>
    <w:rsid w:val="00B059A0"/>
    <w:rsid w:val="00B109EF"/>
    <w:rsid w:val="00B13A29"/>
    <w:rsid w:val="00B145FC"/>
    <w:rsid w:val="00B2111D"/>
    <w:rsid w:val="00B31749"/>
    <w:rsid w:val="00B33A17"/>
    <w:rsid w:val="00B35E48"/>
    <w:rsid w:val="00B47D57"/>
    <w:rsid w:val="00B5161A"/>
    <w:rsid w:val="00B5180A"/>
    <w:rsid w:val="00B76C2D"/>
    <w:rsid w:val="00B80461"/>
    <w:rsid w:val="00B813AF"/>
    <w:rsid w:val="00B81428"/>
    <w:rsid w:val="00B858F2"/>
    <w:rsid w:val="00B90DE5"/>
    <w:rsid w:val="00B91356"/>
    <w:rsid w:val="00B973C2"/>
    <w:rsid w:val="00B97727"/>
    <w:rsid w:val="00BA3011"/>
    <w:rsid w:val="00BA42AF"/>
    <w:rsid w:val="00BA75BF"/>
    <w:rsid w:val="00BB5D8F"/>
    <w:rsid w:val="00BC2853"/>
    <w:rsid w:val="00BD47B4"/>
    <w:rsid w:val="00BD5944"/>
    <w:rsid w:val="00BD7894"/>
    <w:rsid w:val="00BE0403"/>
    <w:rsid w:val="00BF6A30"/>
    <w:rsid w:val="00BF6F6F"/>
    <w:rsid w:val="00C04FBD"/>
    <w:rsid w:val="00C138B3"/>
    <w:rsid w:val="00C37179"/>
    <w:rsid w:val="00C419B5"/>
    <w:rsid w:val="00C52CC9"/>
    <w:rsid w:val="00C57916"/>
    <w:rsid w:val="00C66027"/>
    <w:rsid w:val="00C822A4"/>
    <w:rsid w:val="00C83C65"/>
    <w:rsid w:val="00C85BAC"/>
    <w:rsid w:val="00C94ABE"/>
    <w:rsid w:val="00CA35FE"/>
    <w:rsid w:val="00CA70C0"/>
    <w:rsid w:val="00CA74E3"/>
    <w:rsid w:val="00CB0F27"/>
    <w:rsid w:val="00CB25AF"/>
    <w:rsid w:val="00CB668D"/>
    <w:rsid w:val="00CC25D6"/>
    <w:rsid w:val="00CC4FAC"/>
    <w:rsid w:val="00CC7C88"/>
    <w:rsid w:val="00CD0FA3"/>
    <w:rsid w:val="00CE1DB4"/>
    <w:rsid w:val="00CE67C6"/>
    <w:rsid w:val="00D05433"/>
    <w:rsid w:val="00D075AD"/>
    <w:rsid w:val="00D13BF2"/>
    <w:rsid w:val="00D1616C"/>
    <w:rsid w:val="00D273C1"/>
    <w:rsid w:val="00D4201D"/>
    <w:rsid w:val="00D43B53"/>
    <w:rsid w:val="00D459C3"/>
    <w:rsid w:val="00D55F87"/>
    <w:rsid w:val="00D579AE"/>
    <w:rsid w:val="00D66B1D"/>
    <w:rsid w:val="00D66C6B"/>
    <w:rsid w:val="00D714CA"/>
    <w:rsid w:val="00D810BB"/>
    <w:rsid w:val="00D81E36"/>
    <w:rsid w:val="00D95156"/>
    <w:rsid w:val="00DA137D"/>
    <w:rsid w:val="00DA55F9"/>
    <w:rsid w:val="00DB653C"/>
    <w:rsid w:val="00DB74FD"/>
    <w:rsid w:val="00DC08F8"/>
    <w:rsid w:val="00DC0BFD"/>
    <w:rsid w:val="00DC266D"/>
    <w:rsid w:val="00DD3581"/>
    <w:rsid w:val="00DE46BF"/>
    <w:rsid w:val="00DF0336"/>
    <w:rsid w:val="00E24B95"/>
    <w:rsid w:val="00E31FAD"/>
    <w:rsid w:val="00E33E38"/>
    <w:rsid w:val="00E33EA8"/>
    <w:rsid w:val="00E421B1"/>
    <w:rsid w:val="00E44BAE"/>
    <w:rsid w:val="00E472A3"/>
    <w:rsid w:val="00E55F29"/>
    <w:rsid w:val="00E63510"/>
    <w:rsid w:val="00E63C82"/>
    <w:rsid w:val="00E76BB0"/>
    <w:rsid w:val="00E84121"/>
    <w:rsid w:val="00E87A62"/>
    <w:rsid w:val="00E912A4"/>
    <w:rsid w:val="00E93095"/>
    <w:rsid w:val="00E94C8F"/>
    <w:rsid w:val="00EA0857"/>
    <w:rsid w:val="00EB4111"/>
    <w:rsid w:val="00EB46C5"/>
    <w:rsid w:val="00EB4896"/>
    <w:rsid w:val="00EC2465"/>
    <w:rsid w:val="00EC4BB3"/>
    <w:rsid w:val="00EC5546"/>
    <w:rsid w:val="00EC6EF6"/>
    <w:rsid w:val="00EC7486"/>
    <w:rsid w:val="00ED5172"/>
    <w:rsid w:val="00EE10F3"/>
    <w:rsid w:val="00EE23A7"/>
    <w:rsid w:val="00EF2772"/>
    <w:rsid w:val="00EF55A9"/>
    <w:rsid w:val="00F045B5"/>
    <w:rsid w:val="00F07D5E"/>
    <w:rsid w:val="00F20667"/>
    <w:rsid w:val="00F37B87"/>
    <w:rsid w:val="00F637C7"/>
    <w:rsid w:val="00F76A57"/>
    <w:rsid w:val="00FA6153"/>
    <w:rsid w:val="00FA6865"/>
    <w:rsid w:val="00FB2673"/>
    <w:rsid w:val="00FD580E"/>
    <w:rsid w:val="00FD61B0"/>
    <w:rsid w:val="00FE4678"/>
    <w:rsid w:val="00FE47B4"/>
    <w:rsid w:val="00FE626D"/>
    <w:rsid w:val="00FE758E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420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2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201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01D"/>
    <w:pPr>
      <w:ind w:left="720"/>
      <w:contextualSpacing/>
    </w:pPr>
  </w:style>
  <w:style w:type="table" w:styleId="TableGrid">
    <w:name w:val="Table Grid"/>
    <w:basedOn w:val="TableNormal"/>
    <w:uiPriority w:val="59"/>
    <w:rsid w:val="00D420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60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60C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6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60C8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4B43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9577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420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2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201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01D"/>
    <w:pPr>
      <w:ind w:left="720"/>
      <w:contextualSpacing/>
    </w:pPr>
  </w:style>
  <w:style w:type="table" w:styleId="TableGrid">
    <w:name w:val="Table Grid"/>
    <w:basedOn w:val="TableNormal"/>
    <w:uiPriority w:val="59"/>
    <w:rsid w:val="00D420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60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60C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6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60C8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4B43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9577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ctacenter.org/sysfra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0312-55A6-4C25-A32D-1638FD13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2178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Subcomponent 1:  Vision/Mission/Purpose</vt:lpstr>
    </vt:vector>
  </TitlesOfParts>
  <Company>FPG Child Development Institute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Subcomponent 1:  Vision/Mission/Purpose</dc:title>
  <dc:creator>fpg</dc:creator>
  <cp:lastModifiedBy>Kathy Whaley</cp:lastModifiedBy>
  <cp:revision>2</cp:revision>
  <cp:lastPrinted>2014-09-02T21:35:00Z</cp:lastPrinted>
  <dcterms:created xsi:type="dcterms:W3CDTF">2014-09-04T21:46:00Z</dcterms:created>
  <dcterms:modified xsi:type="dcterms:W3CDTF">2014-09-04T21:46:00Z</dcterms:modified>
</cp:coreProperties>
</file>